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510DA1" w:rsidRPr="00510DA1" w:rsidRDefault="00941F1A" w:rsidP="009D60B3">
      <w:pPr>
        <w:pStyle w:val="NormalnyWeb"/>
        <w:shd w:val="clear" w:color="auto" w:fill="FFFFFF" w:themeFill="background1"/>
        <w:jc w:val="center"/>
        <w:rPr>
          <w:color w:val="000000"/>
          <w:shd w:val="clear" w:color="auto" w:fill="F0F0F0"/>
        </w:rPr>
      </w:pPr>
      <w:r>
        <w:rPr>
          <w:color w:val="000000"/>
          <w:shd w:val="clear" w:color="auto" w:fill="F0F0F0"/>
        </w:rPr>
        <w:t xml:space="preserve">Utworzenie Otwartych Stref Aktywności - </w:t>
      </w:r>
      <w:r w:rsidR="00510DA1" w:rsidRPr="00510DA1">
        <w:rPr>
          <w:color w:val="000000"/>
          <w:shd w:val="clear" w:color="auto" w:fill="F0F0F0"/>
        </w:rPr>
        <w:t>OPIS</w:t>
      </w:r>
    </w:p>
    <w:p w:rsidR="009D60B3" w:rsidRDefault="00510DA1" w:rsidP="009D60B3">
      <w:pPr>
        <w:pStyle w:val="NormalnyWeb"/>
        <w:shd w:val="clear" w:color="auto" w:fill="FFFFFF" w:themeFill="background1"/>
        <w:jc w:val="both"/>
        <w:rPr>
          <w:color w:val="000000"/>
          <w:shd w:val="clear" w:color="auto" w:fill="F0F0F0"/>
        </w:rPr>
      </w:pPr>
      <w:r w:rsidRPr="00510DA1">
        <w:rPr>
          <w:color w:val="000000"/>
          <w:shd w:val="clear" w:color="auto" w:fill="F0F0F0"/>
        </w:rPr>
        <w:t xml:space="preserve">W ramach zadania powstanie 5 jednakowych Otwartych Stref Aktywności w Gminie Miłakowo zlokalizowanych w pięciu rożnych Sołectwach: Boguchwały, Książnik, Głodówko, Gudniki, Stolno. Zaplanowana infrastruktura sportowo – rekreacyjna, to wariant realizacyjny podstawowy, zakładający dla każdego z 5 ośrodków OSA budowę na podłożu trawiastym: - siłowni plenerowej, składającej się z 6 różnych urządzeń: wioślarz, narciarz, wyciskanie siedząc, biegacz, motyl, rowerek, - strefy relaksu, składającej się z 4 ławek zamontowanych na stałe do podłoża, urządzenia do gry w szachy i warcaby na stałe zamontowanego do podłoża, kosza na śmieci i nasadzeń w postaci 3 głogów, które pielęgnowane stanowić będą doskonałe zacienienie dla korzystających z infrastruktury oraz dosiania trawy uszkodzonej podczas montażu urządzeń. W każdej Strefie zostanie umiejscowiona tablica informacyjna z informacją o finansowaniu zadania. </w:t>
      </w:r>
      <w:r w:rsidR="009D60B3">
        <w:rPr>
          <w:color w:val="000000"/>
          <w:shd w:val="clear" w:color="auto" w:fill="F0F0F0"/>
        </w:rPr>
        <w:t>Strefy</w:t>
      </w:r>
      <w:r w:rsidRPr="00510DA1">
        <w:rPr>
          <w:color w:val="000000"/>
          <w:shd w:val="clear" w:color="auto" w:fill="F0F0F0"/>
        </w:rPr>
        <w:t xml:space="preserve"> zostały zaplanowane na terenach należących do Gminy Miłakowo, ic</w:t>
      </w:r>
      <w:r w:rsidR="009D60B3">
        <w:rPr>
          <w:color w:val="000000"/>
          <w:shd w:val="clear" w:color="auto" w:fill="F0F0F0"/>
        </w:rPr>
        <w:t>h lokalizacja oraz powierzchnia</w:t>
      </w:r>
      <w:r w:rsidRPr="00510DA1">
        <w:rPr>
          <w:color w:val="000000"/>
          <w:shd w:val="clear" w:color="auto" w:fill="F0F0F0"/>
        </w:rPr>
        <w:t xml:space="preserve"> stanowią doskonałe, bezpieczne miejsce przeznaczone zarówno do wypoczynku rekreacyjnego jak i aktywnego spędzania czasu wolnego. Zaplanowany zestaw urządzeń będzie jednakowy dla każdego sołectwa, by przestrzenie były spójne i charakterystyczną jednakową linią kształtowały przestrzeń publiczną. Różna jest tylko konfiguracja usytuowania zestawu. Realizacja zadania jest niezwykle ważna dla mieszkańców ze względu na ich oddalone położenie od dużych ośrodków miejskich, a tym samym brak dostępu do infrastruktury sportowo – rekreacyjnej. Planowane przestrzenie stanowią uzupełnienie zadań realizowanych wcześniej w sołectwach na rzecz aktywności lokalnej społeczności. Przestrzenie </w:t>
      </w:r>
      <w:r w:rsidR="009D60B3">
        <w:rPr>
          <w:color w:val="000000"/>
          <w:shd w:val="clear" w:color="auto" w:fill="F0F0F0"/>
        </w:rPr>
        <w:t>Stref Aktywności</w:t>
      </w:r>
      <w:r w:rsidRPr="00510DA1">
        <w:rPr>
          <w:color w:val="000000"/>
          <w:shd w:val="clear" w:color="auto" w:fill="F0F0F0"/>
        </w:rPr>
        <w:t xml:space="preserve"> zlokalizowano w sąsiedztwie miejsc integracji oraz boisk sportowych, co wskazuje na wielofunkcyjny charakter miejsc publicznych. </w:t>
      </w:r>
    </w:p>
    <w:p w:rsidR="00510DA1" w:rsidRPr="009D60B3" w:rsidRDefault="00510DA1" w:rsidP="009D60B3">
      <w:pPr>
        <w:pStyle w:val="NormalnyWeb"/>
        <w:shd w:val="clear" w:color="auto" w:fill="FFFFFF" w:themeFill="background1"/>
        <w:jc w:val="both"/>
        <w:rPr>
          <w:color w:val="000000"/>
          <w:shd w:val="clear" w:color="auto" w:fill="F0F0F0"/>
        </w:rPr>
      </w:pPr>
      <w:r w:rsidRPr="00510DA1">
        <w:rPr>
          <w:color w:val="000000"/>
          <w:shd w:val="clear" w:color="auto" w:fill="F0F0F0"/>
        </w:rPr>
        <w:t>Podstawowym warunkiem planowania Otwartych Stref Aktywności w Gminie Miłakowo była możliwość użytkowania infrastruktury przez wszystkich mieszkańców, traktowana jako punkt wyjścia przy projektowaniu. Produkty i otoczenie zaprojektowane zostały w taki sposób, aby mogły być one użytkowane przez osoby w każdym wieku, z różnymi możliwościami, umiejętnościami i stopniem sprawności przy uwzględnionych czynnikach związanych ze zdolnością poruszania się, widzenia, słyszenia, pojmowania, a także wrażliwości na środowisko (np. astma lub alergie). Koncepcja uniwersalnego projektowania była strategicznym podejściem do planowania i projektowania, mająca n</w:t>
      </w:r>
      <w:r w:rsidR="009D60B3">
        <w:rPr>
          <w:color w:val="000000"/>
          <w:shd w:val="clear" w:color="auto" w:fill="F0F0F0"/>
        </w:rPr>
        <w:t>a celu promowanie Stref Aktywnoś</w:t>
      </w:r>
      <w:r w:rsidRPr="00510DA1">
        <w:rPr>
          <w:color w:val="000000"/>
          <w:shd w:val="clear" w:color="auto" w:fill="F0F0F0"/>
        </w:rPr>
        <w:t>ci włączającego wszystkich obywateli oraz zapewniającego im pełną równość oraz możliwość uczestnictwa</w:t>
      </w:r>
    </w:p>
    <w:p w:rsidR="008B6EF0" w:rsidRDefault="00941F1A" w:rsidP="009D60B3">
      <w:pPr>
        <w:shd w:val="clear" w:color="auto" w:fill="FFFFFF" w:themeFill="background1"/>
        <w:jc w:val="both"/>
      </w:pPr>
    </w:p>
    <w:p w:rsidR="009D60B3" w:rsidRDefault="009D60B3" w:rsidP="009D60B3">
      <w:pPr>
        <w:shd w:val="clear" w:color="auto" w:fill="FFFFFF" w:themeFill="background1"/>
        <w:jc w:val="both"/>
      </w:pPr>
    </w:p>
    <w:sectPr w:rsidR="009D60B3" w:rsidSect="00655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characterSpacingControl w:val="doNotCompress"/>
  <w:compat/>
  <w:rsids>
    <w:rsidRoot w:val="00510DA1"/>
    <w:rsid w:val="003B7D28"/>
    <w:rsid w:val="00425AF8"/>
    <w:rsid w:val="00510DA1"/>
    <w:rsid w:val="0065510F"/>
    <w:rsid w:val="00941F1A"/>
    <w:rsid w:val="009D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51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10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7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62B87-0857-4D75-9019-43F0823F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Żabik</dc:creator>
  <cp:lastModifiedBy>Karol Żabik</cp:lastModifiedBy>
  <cp:revision>1</cp:revision>
  <dcterms:created xsi:type="dcterms:W3CDTF">2018-08-09T10:47:00Z</dcterms:created>
  <dcterms:modified xsi:type="dcterms:W3CDTF">2018-08-09T11:13:00Z</dcterms:modified>
</cp:coreProperties>
</file>